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8" w:rsidRDefault="00C45984" w:rsidP="004F0058">
      <w:pPr>
        <w:jc w:val="right"/>
      </w:pPr>
      <w:r w:rsidRPr="004F0058">
        <w:rPr>
          <w:b/>
        </w:rPr>
        <w:t xml:space="preserve">Załącznik </w:t>
      </w:r>
      <w:r w:rsidR="00750588">
        <w:rPr>
          <w:b/>
        </w:rPr>
        <w:t>7.</w:t>
      </w:r>
      <w:r w:rsidR="00933CF2">
        <w:rPr>
          <w:b/>
        </w:rPr>
        <w:t>6</w:t>
      </w:r>
      <w:r w:rsidR="004F0058" w:rsidRPr="004F0058">
        <w:rPr>
          <w:b/>
        </w:rPr>
        <w:t xml:space="preserve"> </w:t>
      </w:r>
      <w:r w:rsidRPr="004F0058">
        <w:rPr>
          <w:b/>
        </w:rPr>
        <w:t>do SIWZ 09/2013</w:t>
      </w:r>
      <w:r w:rsidR="004F0058">
        <w:br/>
        <w:t>„Przygotowanie opracowań stanowiących wkład do raportu w sprawie oceny zasadności finansowania ze środków publicznych leków we wskazaniach innych niż ujęte w charakterystykach t</w:t>
      </w:r>
      <w:r w:rsidR="00E60915">
        <w:t>ych produktów leczniczych dla 7</w:t>
      </w:r>
      <w:r w:rsidR="004F0058">
        <w:t xml:space="preserve"> pakietów leków”</w:t>
      </w:r>
    </w:p>
    <w:p w:rsidR="00925B26" w:rsidRDefault="00925B26">
      <w:pPr>
        <w:rPr>
          <w:b/>
          <w:sz w:val="28"/>
          <w:szCs w:val="28"/>
        </w:rPr>
      </w:pPr>
    </w:p>
    <w:p w:rsidR="00C45984" w:rsidRPr="004F0058" w:rsidRDefault="0075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</w:t>
      </w:r>
      <w:r w:rsidR="00933CF2">
        <w:rPr>
          <w:b/>
          <w:sz w:val="28"/>
          <w:szCs w:val="28"/>
        </w:rPr>
        <w:t>6</w:t>
      </w:r>
      <w:r w:rsidR="00C45984" w:rsidRPr="004F0058">
        <w:rPr>
          <w:b/>
          <w:sz w:val="28"/>
          <w:szCs w:val="28"/>
        </w:rPr>
        <w:t>.</w:t>
      </w:r>
    </w:p>
    <w:p w:rsidR="00FB405A" w:rsidRPr="00AB603B" w:rsidRDefault="004F409C">
      <w:pPr>
        <w:rPr>
          <w:sz w:val="28"/>
          <w:szCs w:val="28"/>
        </w:rPr>
      </w:pPr>
      <w:r w:rsidRPr="004F0058">
        <w:rPr>
          <w:sz w:val="28"/>
          <w:szCs w:val="28"/>
        </w:rPr>
        <w:t xml:space="preserve">Wybrane leki stosowane w </w:t>
      </w:r>
      <w:r w:rsidR="002A24AF" w:rsidRPr="002A24AF">
        <w:rPr>
          <w:sz w:val="28"/>
          <w:szCs w:val="28"/>
        </w:rPr>
        <w:t>padaczce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B907CE" w:rsidRPr="00FB405A" w:rsidTr="00AB603B">
        <w:tc>
          <w:tcPr>
            <w:tcW w:w="534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 w:rsidRPr="00B907CE">
              <w:rPr>
                <w:b/>
                <w:sz w:val="24"/>
                <w:szCs w:val="24"/>
              </w:rPr>
              <w:t>Subst</w:t>
            </w:r>
            <w:r>
              <w:rPr>
                <w:b/>
                <w:sz w:val="24"/>
                <w:szCs w:val="24"/>
              </w:rPr>
              <w:t>ancja czynna</w:t>
            </w:r>
          </w:p>
        </w:tc>
        <w:tc>
          <w:tcPr>
            <w:tcW w:w="6345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 w:rsidRPr="00D6040E">
              <w:t>1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Ethosuximidum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>Padaczka z napadami nieświadomości dla dzieci do 3 roku życia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 w:rsidRPr="00D6040E">
              <w:t>2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Gabapentinum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 xml:space="preserve">Lekooporne napady </w:t>
            </w:r>
            <w:proofErr w:type="spellStart"/>
            <w:r w:rsidRPr="00B416D4">
              <w:t>odogniskowe</w:t>
            </w:r>
            <w:proofErr w:type="spellEnd"/>
            <w:r w:rsidRPr="00B416D4">
              <w:t xml:space="preserve"> - do 6 roku życia 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 w:rsidRPr="00D6040E">
              <w:t>3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Lamotriginum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>Postępowanie wspomagające u chorych po epizodzie padaczkowym indukowanym przerzutami w obrębie ośrodkowego układu nerwowego;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 w:rsidRPr="00D6040E">
              <w:t>4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Lamotriginum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>Padaczka oporna na leczenia u dzieci do 2 roku życia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 w:rsidRPr="00D6040E">
              <w:t>5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Levetiracetamum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 xml:space="preserve">Napady miokloniczne w padaczce opornej na leczenie w leczeniu podtrzymującym w </w:t>
            </w:r>
            <w:proofErr w:type="spellStart"/>
            <w:r w:rsidRPr="00B416D4">
              <w:t>monoterapii</w:t>
            </w:r>
            <w:proofErr w:type="spellEnd"/>
            <w:r w:rsidRPr="00B416D4">
              <w:t xml:space="preserve"> u dzieci do 12 roku życia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 w:rsidRPr="00D6040E">
              <w:t>6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Oxcarbazepinum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 xml:space="preserve">Lekooporne </w:t>
            </w:r>
            <w:proofErr w:type="spellStart"/>
            <w:r w:rsidRPr="00B416D4">
              <w:t>odogniskowe</w:t>
            </w:r>
            <w:proofErr w:type="spellEnd"/>
            <w:r w:rsidRPr="00B416D4">
              <w:t xml:space="preserve"> napady padaczkowe - do 6 roku życia 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 w:rsidRPr="00D6040E">
              <w:t>7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Phenobarbitalum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>Padaczka u dzieci do 30 miesiąca życia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>
              <w:t>8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Phenobarbitalum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 xml:space="preserve">Padaczka u dzieci 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>
              <w:t>9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Tiagabinum</w:t>
            </w:r>
            <w:proofErr w:type="spellEnd"/>
          </w:p>
        </w:tc>
        <w:tc>
          <w:tcPr>
            <w:tcW w:w="6345" w:type="dxa"/>
          </w:tcPr>
          <w:p w:rsidR="0076395B" w:rsidRPr="00B416D4" w:rsidRDefault="0076395B" w:rsidP="008E2707">
            <w:r w:rsidRPr="00B416D4">
              <w:t xml:space="preserve">Lekooporne napady padaczkowe - do 12 roku życia </w:t>
            </w:r>
          </w:p>
        </w:tc>
      </w:tr>
      <w:tr w:rsidR="0076395B" w:rsidRPr="00FB405A" w:rsidTr="00AB603B">
        <w:tc>
          <w:tcPr>
            <w:tcW w:w="534" w:type="dxa"/>
          </w:tcPr>
          <w:p w:rsidR="0076395B" w:rsidRPr="00D6040E" w:rsidRDefault="0076395B" w:rsidP="00AB603B">
            <w:r>
              <w:t>10</w:t>
            </w:r>
          </w:p>
        </w:tc>
        <w:tc>
          <w:tcPr>
            <w:tcW w:w="2409" w:type="dxa"/>
          </w:tcPr>
          <w:p w:rsidR="0076395B" w:rsidRPr="00B416D4" w:rsidRDefault="0076395B" w:rsidP="008E2707">
            <w:proofErr w:type="spellStart"/>
            <w:r w:rsidRPr="00B416D4">
              <w:t>Topiramatum</w:t>
            </w:r>
            <w:proofErr w:type="spellEnd"/>
          </w:p>
        </w:tc>
        <w:tc>
          <w:tcPr>
            <w:tcW w:w="6345" w:type="dxa"/>
          </w:tcPr>
          <w:p w:rsidR="0076395B" w:rsidRDefault="0076395B" w:rsidP="008E2707">
            <w:r w:rsidRPr="00B416D4">
              <w:t xml:space="preserve">Lekooporne napady padaczkowe - do 12 roku życia </w:t>
            </w:r>
          </w:p>
        </w:tc>
      </w:tr>
      <w:tr w:rsidR="0023639A" w:rsidRPr="00FB405A" w:rsidTr="00AB603B">
        <w:tc>
          <w:tcPr>
            <w:tcW w:w="534" w:type="dxa"/>
          </w:tcPr>
          <w:p w:rsidR="0023639A" w:rsidRDefault="0023639A" w:rsidP="00AB603B">
            <w:r>
              <w:t>11</w:t>
            </w:r>
          </w:p>
        </w:tc>
        <w:tc>
          <w:tcPr>
            <w:tcW w:w="2409" w:type="dxa"/>
          </w:tcPr>
          <w:p w:rsidR="0023639A" w:rsidRPr="00B416D4" w:rsidRDefault="0023639A" w:rsidP="008E2707">
            <w:proofErr w:type="spellStart"/>
            <w:r>
              <w:t>Carbamazepinum</w:t>
            </w:r>
            <w:proofErr w:type="spellEnd"/>
          </w:p>
        </w:tc>
        <w:tc>
          <w:tcPr>
            <w:tcW w:w="6345" w:type="dxa"/>
          </w:tcPr>
          <w:p w:rsidR="0023639A" w:rsidRPr="00B416D4" w:rsidRDefault="0023639A" w:rsidP="0023639A">
            <w:r w:rsidRPr="0023639A">
              <w:t xml:space="preserve">Stan po epizodzie padaczkowym indukowanym przerzutami w obrębie ośrodkowego układu nerwowego; </w:t>
            </w:r>
          </w:p>
        </w:tc>
      </w:tr>
      <w:tr w:rsidR="0023639A" w:rsidRPr="00FB405A" w:rsidTr="00AB603B">
        <w:tc>
          <w:tcPr>
            <w:tcW w:w="534" w:type="dxa"/>
          </w:tcPr>
          <w:p w:rsidR="0023639A" w:rsidRDefault="0023639A" w:rsidP="00AB603B">
            <w:r>
              <w:t>12</w:t>
            </w:r>
          </w:p>
        </w:tc>
        <w:tc>
          <w:tcPr>
            <w:tcW w:w="2409" w:type="dxa"/>
          </w:tcPr>
          <w:p w:rsidR="0023639A" w:rsidRPr="00B416D4" w:rsidRDefault="0023639A" w:rsidP="008E2707">
            <w:proofErr w:type="spellStart"/>
            <w:r>
              <w:t>Carbamazepinum</w:t>
            </w:r>
            <w:proofErr w:type="spellEnd"/>
          </w:p>
        </w:tc>
        <w:tc>
          <w:tcPr>
            <w:tcW w:w="6345" w:type="dxa"/>
          </w:tcPr>
          <w:p w:rsidR="0023639A" w:rsidRPr="00B416D4" w:rsidRDefault="0023639A" w:rsidP="008E2707">
            <w:r w:rsidRPr="0023639A">
              <w:t>Zapobieganie napadom padaczkowym w bezobjawowych prze</w:t>
            </w:r>
            <w:r>
              <w:t>rzutach do kory ruchowej mózgu;</w:t>
            </w:r>
          </w:p>
        </w:tc>
      </w:tr>
      <w:tr w:rsidR="0023639A" w:rsidRPr="00FB405A" w:rsidTr="00AB603B">
        <w:tc>
          <w:tcPr>
            <w:tcW w:w="534" w:type="dxa"/>
          </w:tcPr>
          <w:p w:rsidR="0023639A" w:rsidRDefault="0023639A" w:rsidP="00AB603B">
            <w:r>
              <w:t>13</w:t>
            </w:r>
          </w:p>
        </w:tc>
        <w:tc>
          <w:tcPr>
            <w:tcW w:w="2409" w:type="dxa"/>
          </w:tcPr>
          <w:p w:rsidR="0023639A" w:rsidRPr="00B416D4" w:rsidRDefault="0023639A" w:rsidP="008E2707">
            <w:proofErr w:type="spellStart"/>
            <w:r>
              <w:t>Clonazepaum</w:t>
            </w:r>
            <w:proofErr w:type="spellEnd"/>
          </w:p>
        </w:tc>
        <w:tc>
          <w:tcPr>
            <w:tcW w:w="6345" w:type="dxa"/>
          </w:tcPr>
          <w:p w:rsidR="0023639A" w:rsidRPr="00B416D4" w:rsidRDefault="0023639A" w:rsidP="008E2707">
            <w:r w:rsidRPr="0023639A">
              <w:t>Padaczka u dzieci do 1 roku życia</w:t>
            </w:r>
          </w:p>
        </w:tc>
      </w:tr>
      <w:tr w:rsidR="0023639A" w:rsidRPr="00FB405A" w:rsidTr="00AB603B">
        <w:tc>
          <w:tcPr>
            <w:tcW w:w="534" w:type="dxa"/>
          </w:tcPr>
          <w:p w:rsidR="0023639A" w:rsidRDefault="0023639A" w:rsidP="00AB603B">
            <w:r>
              <w:t>14</w:t>
            </w:r>
          </w:p>
        </w:tc>
        <w:tc>
          <w:tcPr>
            <w:tcW w:w="2409" w:type="dxa"/>
          </w:tcPr>
          <w:p w:rsidR="0023639A" w:rsidRPr="00B416D4" w:rsidRDefault="0023639A" w:rsidP="008E2707">
            <w:proofErr w:type="spellStart"/>
            <w:r>
              <w:t>Diazepamum</w:t>
            </w:r>
            <w:proofErr w:type="spellEnd"/>
          </w:p>
        </w:tc>
        <w:tc>
          <w:tcPr>
            <w:tcW w:w="6345" w:type="dxa"/>
          </w:tcPr>
          <w:p w:rsidR="0023639A" w:rsidRPr="00B416D4" w:rsidRDefault="0023639A" w:rsidP="008E2707">
            <w:r w:rsidRPr="0023639A">
              <w:t>Leczenie doraźne drgawek i napadów padaczkowych u dzieci o wadze poniżej 10 kg</w:t>
            </w:r>
          </w:p>
        </w:tc>
      </w:tr>
    </w:tbl>
    <w:p w:rsidR="00FB405A" w:rsidRPr="00FB405A" w:rsidRDefault="00FB405A">
      <w:pPr>
        <w:rPr>
          <w:sz w:val="24"/>
          <w:szCs w:val="24"/>
        </w:rPr>
      </w:pPr>
      <w:bookmarkStart w:id="0" w:name="_GoBack"/>
      <w:bookmarkEnd w:id="0"/>
    </w:p>
    <w:sectPr w:rsidR="00FB405A" w:rsidRPr="00FB405A" w:rsidSect="00E23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F" w:rsidRDefault="00E23EDF" w:rsidP="00E23EDF">
      <w:pPr>
        <w:spacing w:after="0" w:line="240" w:lineRule="auto"/>
      </w:pPr>
      <w:r>
        <w:separator/>
      </w:r>
    </w:p>
  </w:endnote>
  <w:end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8092"/>
      <w:docPartObj>
        <w:docPartGallery w:val="Page Numbers (Bottom of Page)"/>
        <w:docPartUnique/>
      </w:docPartObj>
    </w:sdtPr>
    <w:sdtEndPr/>
    <w:sdtContent>
      <w:p w:rsidR="00E23EDF" w:rsidRDefault="00E2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47">
          <w:rPr>
            <w:noProof/>
          </w:rPr>
          <w:t>1</w:t>
        </w:r>
        <w:r>
          <w:fldChar w:fldCharType="end"/>
        </w:r>
      </w:p>
    </w:sdtContent>
  </w:sdt>
  <w:p w:rsidR="00E23EDF" w:rsidRDefault="00E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F" w:rsidRDefault="00E23EDF" w:rsidP="00E23EDF">
      <w:pPr>
        <w:spacing w:after="0" w:line="240" w:lineRule="auto"/>
      </w:pPr>
      <w:r>
        <w:separator/>
      </w:r>
    </w:p>
  </w:footnote>
  <w:foot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B"/>
    <w:rsid w:val="0015434C"/>
    <w:rsid w:val="00200F47"/>
    <w:rsid w:val="00221EDD"/>
    <w:rsid w:val="0023639A"/>
    <w:rsid w:val="002712C5"/>
    <w:rsid w:val="002A24AF"/>
    <w:rsid w:val="00303590"/>
    <w:rsid w:val="003273D5"/>
    <w:rsid w:val="004F0058"/>
    <w:rsid w:val="004F100A"/>
    <w:rsid w:val="004F409C"/>
    <w:rsid w:val="00750588"/>
    <w:rsid w:val="0076395B"/>
    <w:rsid w:val="007B712B"/>
    <w:rsid w:val="00827566"/>
    <w:rsid w:val="00925B26"/>
    <w:rsid w:val="00933CF2"/>
    <w:rsid w:val="00A06DA7"/>
    <w:rsid w:val="00A71672"/>
    <w:rsid w:val="00AB603B"/>
    <w:rsid w:val="00B8558A"/>
    <w:rsid w:val="00B907CE"/>
    <w:rsid w:val="00B97B6F"/>
    <w:rsid w:val="00C45984"/>
    <w:rsid w:val="00D028CC"/>
    <w:rsid w:val="00D6040E"/>
    <w:rsid w:val="00E23EDF"/>
    <w:rsid w:val="00E51816"/>
    <w:rsid w:val="00E60915"/>
    <w:rsid w:val="00FB405A"/>
    <w:rsid w:val="00FD4A6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Zawada</dc:creator>
  <cp:lastModifiedBy>Anna Zawada</cp:lastModifiedBy>
  <cp:revision>2</cp:revision>
  <dcterms:created xsi:type="dcterms:W3CDTF">2013-07-31T10:01:00Z</dcterms:created>
  <dcterms:modified xsi:type="dcterms:W3CDTF">2013-07-31T10:01:00Z</dcterms:modified>
</cp:coreProperties>
</file>