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CB30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CB30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B30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CB3021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Start w:id="2" w:name="_GoBack"/>
            <w:bookmarkEnd w:id="0"/>
            <w:bookmarkEnd w:id="1"/>
            <w:bookmarkEnd w:id="2"/>
            <w:proofErr w:type="spellStart"/>
            <w:r w:rsidR="00CB3021" w:rsidRPr="00CB3021">
              <w:rPr>
                <w:rFonts w:ascii="Arial" w:hAnsi="Arial" w:cs="Arial"/>
                <w:sz w:val="20"/>
                <w:szCs w:val="20"/>
              </w:rPr>
              <w:t>Colobreathe</w:t>
            </w:r>
            <w:proofErr w:type="spellEnd"/>
            <w:r w:rsidR="00CB3021" w:rsidRPr="00CB302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B3021" w:rsidRPr="00CB3021">
              <w:rPr>
                <w:rFonts w:ascii="Arial" w:hAnsi="Arial" w:cs="Arial"/>
                <w:sz w:val="20"/>
                <w:szCs w:val="20"/>
              </w:rPr>
              <w:t>kolistymetat</w:t>
            </w:r>
            <w:proofErr w:type="spellEnd"/>
            <w:r w:rsidR="00CB3021" w:rsidRPr="00CB3021">
              <w:rPr>
                <w:rFonts w:ascii="Arial" w:hAnsi="Arial" w:cs="Arial"/>
                <w:sz w:val="20"/>
                <w:szCs w:val="20"/>
              </w:rPr>
              <w:t xml:space="preserve"> sodowy), proszek do inhalacji, 56 kapsułek twardych oraz 1 inhalator proszkowy, kod EAN 5909991210380</w:t>
            </w:r>
            <w:r w:rsidR="00500D39" w:rsidRPr="00500D39">
              <w:rPr>
                <w:rFonts w:ascii="Arial" w:hAnsi="Arial" w:cs="Arial"/>
                <w:sz w:val="20"/>
                <w:szCs w:val="20"/>
              </w:rPr>
              <w:t xml:space="preserve">, we wskazaniu: </w:t>
            </w:r>
            <w:r w:rsidR="00CB3021">
              <w:rPr>
                <w:rFonts w:ascii="Arial" w:hAnsi="Arial" w:cs="Arial"/>
                <w:sz w:val="20"/>
                <w:szCs w:val="20"/>
              </w:rPr>
              <w:t>„</w:t>
            </w:r>
            <w:r w:rsidR="00CB3021" w:rsidRPr="00CB3021">
              <w:rPr>
                <w:rFonts w:ascii="Arial" w:hAnsi="Arial" w:cs="Arial"/>
                <w:sz w:val="20"/>
                <w:szCs w:val="20"/>
              </w:rPr>
              <w:t xml:space="preserve">Leczenie przewlekłych zakażeń płuc wywołanych przez </w:t>
            </w:r>
            <w:r w:rsidR="00CB3021" w:rsidRPr="00CB3021">
              <w:rPr>
                <w:rFonts w:ascii="Arial" w:hAnsi="Arial" w:cs="Arial"/>
                <w:i/>
                <w:sz w:val="20"/>
                <w:szCs w:val="20"/>
              </w:rPr>
              <w:t>Pseudomonas aeruginosa</w:t>
            </w:r>
            <w:r w:rsidR="00CB3021">
              <w:rPr>
                <w:rFonts w:ascii="Arial" w:hAnsi="Arial" w:cs="Arial"/>
                <w:sz w:val="20"/>
                <w:szCs w:val="20"/>
              </w:rPr>
              <w:t xml:space="preserve"> u pacjentów </w:t>
            </w:r>
            <w:r w:rsidR="00CB3021" w:rsidRPr="00CB3021">
              <w:rPr>
                <w:rFonts w:ascii="Arial" w:hAnsi="Arial" w:cs="Arial"/>
                <w:sz w:val="20"/>
                <w:szCs w:val="20"/>
              </w:rPr>
              <w:t>z mukowiscydozą, w wieku 6 lat i powyżej</w:t>
            </w:r>
            <w:r w:rsidR="00500D39" w:rsidRPr="00500D39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567C3D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567C3D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F1DE4"/>
    <w:rsid w:val="0012114D"/>
    <w:rsid w:val="001C62D0"/>
    <w:rsid w:val="00500D39"/>
    <w:rsid w:val="00515881"/>
    <w:rsid w:val="005315E7"/>
    <w:rsid w:val="00567C3D"/>
    <w:rsid w:val="00572441"/>
    <w:rsid w:val="00613957"/>
    <w:rsid w:val="006418B6"/>
    <w:rsid w:val="0065696F"/>
    <w:rsid w:val="006A39E9"/>
    <w:rsid w:val="007220AD"/>
    <w:rsid w:val="007712F8"/>
    <w:rsid w:val="007F7252"/>
    <w:rsid w:val="008400E5"/>
    <w:rsid w:val="00953DA2"/>
    <w:rsid w:val="00A82C21"/>
    <w:rsid w:val="00B84394"/>
    <w:rsid w:val="00C21619"/>
    <w:rsid w:val="00C7010D"/>
    <w:rsid w:val="00CB3021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Kinga Stańczak-Mrozek</cp:lastModifiedBy>
  <cp:revision>4</cp:revision>
  <dcterms:created xsi:type="dcterms:W3CDTF">2015-11-20T12:37:00Z</dcterms:created>
  <dcterms:modified xsi:type="dcterms:W3CDTF">2015-11-20T13:02:00Z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