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A94F7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6C29D9">
              <w:rPr>
                <w:rFonts w:ascii="Arial" w:eastAsia="Times New Roman" w:hAnsi="Arial" w:cs="Arial"/>
                <w:lang w:eastAsia="ar-SA"/>
              </w:rPr>
              <w:t>16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A94F70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3E01EB" w:rsidTr="003E01EB">
        <w:trPr>
          <w:trHeight w:val="102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A94F70" w:rsidRDefault="006C29D9" w:rsidP="00A94F70">
            <w:pPr>
              <w:pStyle w:val="Tekstpodstawowy"/>
              <w:spacing w:before="0"/>
              <w:rPr>
                <w:sz w:val="22"/>
              </w:rPr>
            </w:pPr>
            <w:r w:rsidRPr="006C29D9">
              <w:rPr>
                <w:sz w:val="22"/>
              </w:rPr>
              <w:t>Wniosek o objęcie refundacją leku Daklinza (daklataswir) w ramach programu lekowego we wskazaniu: „Daklataswir w skojarzeniu z sofosbuwirem w terapii bezinterferonowej dorosłych chorych z przewlekłym wirusowym zapaleniem wątroby typu C wywołanym HCV o genotypie 3 bez obecności marskości wątroby”</w:t>
            </w:r>
            <w:bookmarkStart w:id="0" w:name="_GoBack"/>
            <w:bookmarkEnd w:id="0"/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3pt;height:12.9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3pt;height:12.9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3pt;height:12.9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.3pt;height:12.9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3pt;height:12.9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3pt;height:12.9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3pt;height:12.9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3pt;height:12.9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3pt;height:12.9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.3pt;height:12.9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3E01EB"/>
    <w:rsid w:val="004A58C8"/>
    <w:rsid w:val="00515881"/>
    <w:rsid w:val="00532B83"/>
    <w:rsid w:val="005A4C85"/>
    <w:rsid w:val="006418B6"/>
    <w:rsid w:val="006C29D9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94F70"/>
    <w:rsid w:val="00AA3ED0"/>
    <w:rsid w:val="00AD501D"/>
    <w:rsid w:val="00B75F03"/>
    <w:rsid w:val="00BB1AA7"/>
    <w:rsid w:val="00C7010D"/>
    <w:rsid w:val="00C77554"/>
    <w:rsid w:val="00D63896"/>
    <w:rsid w:val="00EC5475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CCEB60A-9C03-4459-872C-F55D150E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3E01EB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3E01EB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rsid w:val="003E01EB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3E01EB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0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Maria Gilbert</cp:lastModifiedBy>
  <cp:revision>37</cp:revision>
  <dcterms:created xsi:type="dcterms:W3CDTF">2015-01-08T11:35:00Z</dcterms:created>
  <dcterms:modified xsi:type="dcterms:W3CDTF">2017-06-08T13:06:00Z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