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E5307B" w:rsidP="00F31CE7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</w:t>
            </w:r>
            <w:r w:rsidR="00F31C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.2017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C5525" w:rsidRDefault="00FD032D" w:rsidP="00454AF5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032D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Wni</w:t>
            </w:r>
            <w:r w:rsidR="00F31CE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osek o objęcie refundacją leku </w:t>
            </w:r>
            <w:proofErr w:type="spellStart"/>
            <w:r w:rsidR="00F31CE7" w:rsidRPr="00F31CE7">
              <w:rPr>
                <w:rFonts w:ascii="Arial" w:eastAsia="Calibri" w:hAnsi="Arial" w:cs="Arial"/>
                <w:sz w:val="24"/>
                <w:szCs w:val="24"/>
                <w:lang w:eastAsia="ar-SA"/>
              </w:rPr>
              <w:t>Signifor</w:t>
            </w:r>
            <w:proofErr w:type="spellEnd"/>
            <w:r w:rsidR="00F31CE7" w:rsidRPr="00F31CE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F31CE7" w:rsidRPr="00F31CE7">
              <w:rPr>
                <w:rFonts w:ascii="Arial" w:eastAsia="Calibri" w:hAnsi="Arial" w:cs="Arial"/>
                <w:sz w:val="24"/>
                <w:szCs w:val="24"/>
                <w:lang w:eastAsia="ar-SA"/>
              </w:rPr>
              <w:t>pasyreotyd</w:t>
            </w:r>
            <w:proofErr w:type="spellEnd"/>
            <w:r w:rsidR="00F31CE7" w:rsidRPr="00F31CE7">
              <w:rPr>
                <w:rFonts w:ascii="Arial" w:eastAsia="Calibri" w:hAnsi="Arial" w:cs="Arial"/>
                <w:sz w:val="24"/>
                <w:szCs w:val="24"/>
                <w:lang w:eastAsia="ar-SA"/>
              </w:rPr>
              <w:t>)</w:t>
            </w:r>
            <w:r w:rsidR="00E5307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F735D2" w:rsidRPr="00F735D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 </w:t>
            </w:r>
            <w:r w:rsidR="00F31CE7">
              <w:rPr>
                <w:rFonts w:ascii="Arial" w:eastAsia="Calibri" w:hAnsi="Arial" w:cs="Arial"/>
                <w:sz w:val="24"/>
                <w:szCs w:val="24"/>
                <w:lang w:eastAsia="ar-SA"/>
              </w:rPr>
              <w:t>leczeniu</w:t>
            </w:r>
            <w:r w:rsidR="00F31CE7" w:rsidRPr="00F31CE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dorosłych pacjentów z akromegalią, u których leczenie chirurgiczne nie jest możliwe lub nie spowodowało wyleczenia i którzy nie uzyskali odpowiedniej kontroli nad chorobą podczas leczenia innym analogiem </w:t>
            </w:r>
            <w:proofErr w:type="spellStart"/>
            <w:r w:rsidR="00F31CE7" w:rsidRPr="00F31CE7">
              <w:rPr>
                <w:rFonts w:ascii="Arial" w:eastAsia="Calibri" w:hAnsi="Arial" w:cs="Arial"/>
                <w:sz w:val="24"/>
                <w:szCs w:val="24"/>
                <w:lang w:eastAsia="ar-SA"/>
              </w:rPr>
              <w:t>somatostatyny</w:t>
            </w:r>
            <w:proofErr w:type="spellEnd"/>
            <w:r w:rsidR="00F31CE7" w:rsidRPr="00F31CE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 ramach programu lekowego „Leczenie akromegalii </w:t>
            </w:r>
            <w:proofErr w:type="spellStart"/>
            <w:r w:rsidR="00F31CE7" w:rsidRPr="00F31CE7">
              <w:rPr>
                <w:rFonts w:ascii="Arial" w:eastAsia="Calibri" w:hAnsi="Arial" w:cs="Arial"/>
                <w:sz w:val="24"/>
                <w:szCs w:val="24"/>
                <w:lang w:eastAsia="ar-SA"/>
              </w:rPr>
              <w:t>pasyreotydem</w:t>
            </w:r>
            <w:proofErr w:type="spellEnd"/>
            <w:r w:rsidR="00F31CE7" w:rsidRPr="00F31CE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(ICD-10.E22.0)”</w:t>
            </w:r>
            <w:bookmarkStart w:id="0" w:name="_GoBack"/>
            <w:bookmarkEnd w:id="0"/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2.75pt" o:ole="">
                  <v:imagedata r:id="rId10" o:title=""/>
                </v:shape>
                <w:control r:id="rId12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0" o:title=""/>
                </v:shape>
                <w:control r:id="rId13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75pt" o:ole="">
            <v:imagedata r:id="rId10" o:title=""/>
          </v:shape>
          <w:control r:id="rId14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0" o:title=""/>
          </v:shape>
          <w:control r:id="rId15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10" o:title=""/>
          </v:shape>
          <w:control r:id="rId16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57" type="#_x0000_t75" style="width:12pt;height:12.75pt" o:ole="">
            <v:imagedata r:id="rId10" o:title=""/>
          </v:shape>
          <w:control r:id="rId17" w:name="CheckBox181111224" w:shapeid="_x0000_i1057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59" type="#_x0000_t75" style="width:12pt;height:12.75pt" o:ole="">
            <v:imagedata r:id="rId10" o:title=""/>
          </v:shape>
          <w:control r:id="rId18" w:name="CheckBox181111225" w:shapeid="_x0000_i1059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61" type="#_x0000_t75" style="width:12pt;height:12.75pt" o:ole="">
            <v:imagedata r:id="rId10" o:title=""/>
          </v:shape>
          <w:control r:id="rId19" w:name="CheckBox1811112251" w:shapeid="_x0000_i1061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F735D2">
        <w:rPr>
          <w:rFonts w:ascii="Calibri" w:eastAsia="Times New Roman" w:hAnsi="Calibri" w:cs="Calibri"/>
          <w:szCs w:val="24"/>
          <w:lang w:eastAsia="en-US"/>
        </w:rPr>
        <w:object w:dxaOrig="225" w:dyaOrig="225">
          <v:shape id="_x0000_i1063" type="#_x0000_t75" style="width:12pt;height:12.75pt" o:ole="">
            <v:imagedata r:id="rId10" o:title=""/>
          </v:shape>
          <w:control r:id="rId20" w:name="CheckBox18111122511" w:shapeid="_x0000_i1063"/>
        </w:object>
      </w:r>
      <w:r w:rsidR="00953DA2" w:rsidRPr="00F735D2">
        <w:rPr>
          <w:rFonts w:ascii="Arial" w:eastAsia="Times New Roman" w:hAnsi="Arial" w:cs="Times New Roman"/>
          <w:sz w:val="20"/>
        </w:rPr>
        <w:t xml:space="preserve"> </w:t>
      </w:r>
      <w:r w:rsidR="00953DA2" w:rsidRPr="00F735D2">
        <w:rPr>
          <w:rStyle w:val="txt-new"/>
          <w:rFonts w:ascii="Arial" w:hAnsi="Arial" w:cs="Arial"/>
          <w:sz w:val="18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</w:t>
      </w:r>
      <w:r w:rsidR="00953DA2">
        <w:rPr>
          <w:rStyle w:val="txt-new"/>
        </w:rPr>
        <w:t>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Pr="00B5502B" w:rsidRDefault="00A82C21" w:rsidP="00F735D2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07296"/>
    <w:rsid w:val="000A2D55"/>
    <w:rsid w:val="00215C20"/>
    <w:rsid w:val="00224BF1"/>
    <w:rsid w:val="00256321"/>
    <w:rsid w:val="002D774E"/>
    <w:rsid w:val="00377FBE"/>
    <w:rsid w:val="00387642"/>
    <w:rsid w:val="00454AF5"/>
    <w:rsid w:val="004A58C8"/>
    <w:rsid w:val="004F5811"/>
    <w:rsid w:val="00515881"/>
    <w:rsid w:val="00532B83"/>
    <w:rsid w:val="005B28E4"/>
    <w:rsid w:val="006418B6"/>
    <w:rsid w:val="00791AB0"/>
    <w:rsid w:val="0079288A"/>
    <w:rsid w:val="007A76D3"/>
    <w:rsid w:val="007B3012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10F1D"/>
    <w:rsid w:val="00B75F03"/>
    <w:rsid w:val="00C7010D"/>
    <w:rsid w:val="00C77554"/>
    <w:rsid w:val="00C95539"/>
    <w:rsid w:val="00E5307B"/>
    <w:rsid w:val="00F31CE7"/>
    <w:rsid w:val="00F735D2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409F26B-EA76-4453-904F-F43A1F75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Konrad Pirek</cp:lastModifiedBy>
  <cp:revision>16</cp:revision>
  <dcterms:created xsi:type="dcterms:W3CDTF">2015-12-10T10:12:00Z</dcterms:created>
  <dcterms:modified xsi:type="dcterms:W3CDTF">2017-09-21T13:24:00Z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