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4AA5039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OT.4331.6.2020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3ACE260" w:rsidR="000B57EF" w:rsidRPr="00D82A2C" w:rsidRDefault="004727E8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Tecentriq (atezolizumab)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drobnokomórkowego raka płuca (ICD-10 C34)”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D9EAFEF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 Tecentriq (atezolizumab)</w:t>
      </w:r>
      <w:r w:rsidR="002209E7" w:rsidRPr="002209E7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w ramach programu lekowego: </w:t>
      </w:r>
      <w:r w:rsidRPr="000D2806">
        <w:rPr>
          <w:rStyle w:val="NAGZnak"/>
          <w:b w:val="0"/>
          <w:kern w:val="32"/>
          <w:sz w:val="20"/>
          <w:szCs w:val="20"/>
          <w:lang w:eastAsia="ar-SA"/>
        </w:rPr>
        <w:t>„Leczenie drobnokomórkowego raka płuca (ICD-10 C34)”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3</cp:revision>
  <dcterms:created xsi:type="dcterms:W3CDTF">2020-05-28T13:16:00Z</dcterms:created>
  <dcterms:modified xsi:type="dcterms:W3CDTF">2020-05-29T08:43:00Z</dcterms:modified>
</cp:coreProperties>
</file>