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6452F6E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007B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14B2252" w:rsidR="000B57EF" w:rsidRPr="00D82A2C" w:rsidRDefault="00B90A84" w:rsidP="00AC13A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007B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Forxiga</w:t>
            </w:r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007B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dapagliflozyna</w:t>
            </w:r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we wskazaniu „</w:t>
            </w:r>
            <w:r w:rsidR="00007B6C" w:rsidRPr="00007B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przewlekła niewydolność serca u dorosłych pacjentów z obniżoną frakcją wyrzutową lewej komory serca (LVEF≤40%) oraz utrzymującymi się objawami choroby w klasie II-IV NYHA pomimo zastosowania terapii opartej na </w:t>
            </w:r>
            <w:proofErr w:type="spellStart"/>
            <w:r w:rsidR="00007B6C" w:rsidRPr="00007B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ACEi</w:t>
            </w:r>
            <w:proofErr w:type="spellEnd"/>
            <w:r w:rsidR="00007B6C" w:rsidRPr="00007B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(lub ARB) i lekach z grupy beta-</w:t>
            </w:r>
            <w:proofErr w:type="spellStart"/>
            <w:r w:rsidR="00007B6C" w:rsidRPr="00007B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adrenolityków</w:t>
            </w:r>
            <w:proofErr w:type="spellEnd"/>
            <w:r w:rsidR="00007B6C" w:rsidRPr="00007B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oraz jeśli wskazane antagonistach receptora </w:t>
            </w:r>
            <w:proofErr w:type="spellStart"/>
            <w:r w:rsidR="00007B6C" w:rsidRPr="00007B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mineralokortykoidów</w:t>
            </w:r>
            <w:proofErr w:type="spellEnd"/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1ACD1D16" w14:textId="7DBD54D1" w:rsidR="00AC13A3" w:rsidRDefault="00007B6C" w:rsidP="009D393A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Forxiga</w:t>
      </w:r>
      <w:r w:rsidR="00AC13A3" w:rsidRPr="00AC13A3">
        <w:rPr>
          <w:rStyle w:val="NAGZnak"/>
          <w:b w:val="0"/>
          <w:kern w:val="32"/>
          <w:sz w:val="20"/>
          <w:szCs w:val="20"/>
        </w:rPr>
        <w:t xml:space="preserve"> (</w:t>
      </w:r>
      <w:r>
        <w:rPr>
          <w:rStyle w:val="NAGZnak"/>
          <w:b w:val="0"/>
          <w:kern w:val="32"/>
          <w:sz w:val="20"/>
          <w:szCs w:val="20"/>
        </w:rPr>
        <w:t>dapagliflozyna</w:t>
      </w:r>
      <w:r w:rsidR="00AC13A3" w:rsidRPr="00AC13A3">
        <w:rPr>
          <w:rStyle w:val="NAGZnak"/>
          <w:b w:val="0"/>
          <w:kern w:val="32"/>
          <w:sz w:val="20"/>
          <w:szCs w:val="20"/>
        </w:rPr>
        <w:t xml:space="preserve">) w ramach </w:t>
      </w:r>
      <w:r w:rsidR="00B90A84">
        <w:rPr>
          <w:rStyle w:val="NAGZnak"/>
          <w:b w:val="0"/>
          <w:kern w:val="32"/>
          <w:sz w:val="20"/>
          <w:szCs w:val="20"/>
        </w:rPr>
        <w:t>refundacji aptecznej we wskazaniu</w:t>
      </w:r>
      <w:r w:rsidR="00AC13A3" w:rsidRPr="00AC13A3">
        <w:rPr>
          <w:rStyle w:val="NAGZnak"/>
          <w:b w:val="0"/>
          <w:kern w:val="32"/>
          <w:sz w:val="20"/>
          <w:szCs w:val="20"/>
        </w:rPr>
        <w:t xml:space="preserve"> „</w:t>
      </w:r>
      <w:r w:rsidRPr="00007B6C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przewlekła niewydolność serca u dorosłych pacjentów z obniżoną frakcją wyrzutową lewej komory serca (LVEF≤40%) oraz utrzymującymi się objawami choroby w klasie II-IV NYHA pomimo zastosowania terapii opartej na </w:t>
      </w:r>
      <w:proofErr w:type="spellStart"/>
      <w:r w:rsidRPr="00007B6C">
        <w:rPr>
          <w:rFonts w:ascii="Arial" w:eastAsia="Calibri" w:hAnsi="Arial" w:cs="Times New Roman"/>
          <w:kern w:val="32"/>
          <w:sz w:val="20"/>
          <w:szCs w:val="20"/>
          <w:lang w:eastAsia="pl-PL"/>
        </w:rPr>
        <w:t>ACEi</w:t>
      </w:r>
      <w:proofErr w:type="spellEnd"/>
      <w:r w:rsidRPr="00007B6C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(lub ARB) i lekach z grupy beta-</w:t>
      </w:r>
      <w:proofErr w:type="spellStart"/>
      <w:r w:rsidRPr="00007B6C">
        <w:rPr>
          <w:rFonts w:ascii="Arial" w:eastAsia="Calibri" w:hAnsi="Arial" w:cs="Times New Roman"/>
          <w:kern w:val="32"/>
          <w:sz w:val="20"/>
          <w:szCs w:val="20"/>
          <w:lang w:eastAsia="pl-PL"/>
        </w:rPr>
        <w:t>adrenolityków</w:t>
      </w:r>
      <w:proofErr w:type="spellEnd"/>
      <w:r w:rsidRPr="00007B6C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oraz jeśli wskazane antagonistach receptora </w:t>
      </w:r>
      <w:proofErr w:type="spellStart"/>
      <w:r w:rsidRPr="00007B6C">
        <w:rPr>
          <w:rFonts w:ascii="Arial" w:eastAsia="Calibri" w:hAnsi="Arial" w:cs="Times New Roman"/>
          <w:kern w:val="32"/>
          <w:sz w:val="20"/>
          <w:szCs w:val="20"/>
          <w:lang w:eastAsia="pl-PL"/>
        </w:rPr>
        <w:t>mineralokortykoidów</w:t>
      </w:r>
      <w:proofErr w:type="spellEnd"/>
      <w:r w:rsidR="00AC13A3" w:rsidRPr="00AC13A3">
        <w:rPr>
          <w:rStyle w:val="NAGZnak"/>
          <w:b w:val="0"/>
          <w:kern w:val="32"/>
          <w:sz w:val="20"/>
          <w:szCs w:val="20"/>
        </w:rPr>
        <w:t>”</w:t>
      </w:r>
    </w:p>
    <w:p w14:paraId="70D7E2AB" w14:textId="350EFB58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26AE3" w14:textId="77777777" w:rsidR="004F3D3A" w:rsidRDefault="004F3D3A" w:rsidP="005E0437">
      <w:pPr>
        <w:spacing w:after="0" w:line="240" w:lineRule="auto"/>
      </w:pPr>
      <w:r>
        <w:separator/>
      </w:r>
    </w:p>
  </w:endnote>
  <w:endnote w:type="continuationSeparator" w:id="0">
    <w:p w14:paraId="4962CBB5" w14:textId="77777777" w:rsidR="004F3D3A" w:rsidRDefault="004F3D3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2AC0" w14:textId="77777777" w:rsidR="004F3D3A" w:rsidRDefault="004F3D3A" w:rsidP="005E0437">
      <w:pPr>
        <w:spacing w:after="0" w:line="240" w:lineRule="auto"/>
      </w:pPr>
      <w:r>
        <w:separator/>
      </w:r>
    </w:p>
  </w:footnote>
  <w:footnote w:type="continuationSeparator" w:id="0">
    <w:p w14:paraId="6F98F76E" w14:textId="77777777" w:rsidR="004F3D3A" w:rsidRDefault="004F3D3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4F3D3A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D393A"/>
    <w:rsid w:val="00A302E6"/>
    <w:rsid w:val="00AC13A3"/>
    <w:rsid w:val="00AC2A25"/>
    <w:rsid w:val="00B476FB"/>
    <w:rsid w:val="00B85D35"/>
    <w:rsid w:val="00B90A84"/>
    <w:rsid w:val="00B9234B"/>
    <w:rsid w:val="00C07EA1"/>
    <w:rsid w:val="00C70D09"/>
    <w:rsid w:val="00C85811"/>
    <w:rsid w:val="00D82A2C"/>
    <w:rsid w:val="00E134C5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2</cp:revision>
  <dcterms:created xsi:type="dcterms:W3CDTF">2021-02-01T08:50:00Z</dcterms:created>
  <dcterms:modified xsi:type="dcterms:W3CDTF">2021-02-01T08:50:00Z</dcterms:modified>
</cp:coreProperties>
</file>