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84AE056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955501">
              <w:rPr>
                <w:rFonts w:ascii="Arial" w:eastAsia="Times New Roman" w:hAnsi="Arial" w:cs="Arial"/>
                <w:lang w:eastAsia="ar-SA"/>
              </w:rPr>
              <w:t>64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.2021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2164FE7" w:rsidR="000B57EF" w:rsidRPr="00D05AED" w:rsidRDefault="00B90A84" w:rsidP="00D05AED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Wniosek o objęcie refundacją leku</w:t>
            </w:r>
            <w:r w:rsidR="00D05AED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955501">
              <w:rPr>
                <w:rFonts w:ascii="Arial" w:eastAsia="Times New Roman" w:hAnsi="Arial" w:cs="Arial"/>
                <w:lang w:eastAsia="ar-SA"/>
              </w:rPr>
              <w:t>Leqvio (inklisiran)</w:t>
            </w:r>
            <w:r w:rsidRPr="00693BF3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9F1074" w:rsidRPr="00693BF3">
              <w:rPr>
                <w:rFonts w:ascii="Arial" w:eastAsia="Times New Roman" w:hAnsi="Arial" w:cs="Arial"/>
                <w:lang w:eastAsia="ar-SA"/>
              </w:rPr>
              <w:t xml:space="preserve">w ramach programu lekowego: </w:t>
            </w:r>
            <w:r w:rsidR="00955501">
              <w:rPr>
                <w:rFonts w:ascii="Arial" w:eastAsia="Times New Roman" w:hAnsi="Arial" w:cs="Arial"/>
                <w:lang w:eastAsia="ar-SA"/>
              </w:rPr>
              <w:t>„</w:t>
            </w:r>
            <w:r w:rsidR="00955501" w:rsidRPr="00955501">
              <w:rPr>
                <w:rFonts w:ascii="Arial" w:hAnsi="Arial" w:cs="Arial"/>
                <w:lang w:eastAsia="ar-SA"/>
              </w:rPr>
              <w:t>L</w:t>
            </w:r>
            <w:r w:rsidR="00955501" w:rsidRPr="00955501">
              <w:rPr>
                <w:rFonts w:ascii="Arial" w:hAnsi="Arial" w:cs="Arial"/>
                <w:bCs/>
                <w:lang w:eastAsia="ar-SA"/>
              </w:rPr>
              <w:t>eczenie inhibitorami PCSK-9 lub inklisiranem pacjentów z zaburzeniami lipidowymi (ICD-10 E78.01, I21, I22, I25)”</w:t>
            </w:r>
          </w:p>
        </w:tc>
      </w:tr>
    </w:tbl>
    <w:p w14:paraId="198E879A" w14:textId="43C70676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16B4528F" w14:textId="713479B3" w:rsidR="00F42438" w:rsidRPr="00693BF3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b/>
          <w:i/>
          <w:lang w:eastAsia="ar-SA"/>
        </w:rPr>
        <w:t xml:space="preserve">W związku z obowiązującym stanem epidemii wprowadzonym </w:t>
      </w:r>
      <w:r w:rsidR="006C7F97" w:rsidRPr="00693BF3">
        <w:rPr>
          <w:rFonts w:ascii="Arial" w:eastAsia="Times New Roman" w:hAnsi="Arial" w:cs="Arial"/>
          <w:b/>
          <w:i/>
          <w:lang w:eastAsia="ar-SA"/>
        </w:rPr>
        <w:t>r</w:t>
      </w:r>
      <w:r w:rsidRPr="00693BF3">
        <w:rPr>
          <w:rFonts w:ascii="Arial" w:eastAsia="Times New Roman" w:hAnsi="Arial" w:cs="Arial"/>
          <w:b/>
          <w:i/>
          <w:lang w:eastAsia="ar-SA"/>
        </w:rPr>
        <w:t>ozporządzeniem Ministra Zdrowia z dnia 20 marca 2020 r. w sprawie ogłoszenia na obszarze Rzeczypospolitej Polskiej stanu epidemii</w:t>
      </w:r>
      <w:r w:rsidR="000553B1" w:rsidRPr="00693BF3">
        <w:rPr>
          <w:rFonts w:ascii="Arial" w:eastAsia="Times New Roman" w:hAnsi="Arial" w:cs="Arial"/>
          <w:b/>
          <w:i/>
          <w:lang w:eastAsia="ar-SA"/>
        </w:rPr>
        <w:t xml:space="preserve"> (Dz. U. z 2020 r., poz. 491 z późn. zm.)</w:t>
      </w:r>
      <w:r w:rsidRPr="00693BF3">
        <w:rPr>
          <w:rFonts w:ascii="Arial" w:eastAsia="Times New Roman" w:hAnsi="Arial" w:cs="Arial"/>
          <w:b/>
          <w:i/>
          <w:lang w:eastAsia="ar-SA"/>
        </w:rPr>
        <w:t xml:space="preserve">,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w</w:t>
      </w:r>
      <w:r w:rsidR="004C53B7">
        <w:rPr>
          <w:rFonts w:ascii="Arial" w:eastAsia="Times New Roman" w:hAnsi="Arial" w:cs="Arial"/>
          <w:b/>
          <w:i/>
          <w:lang w:eastAsia="ar-SA"/>
        </w:rPr>
        <w:t> 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 xml:space="preserve">przypadku zamiaru przesłania  uwag wraz </w:t>
      </w:r>
      <w:r w:rsidR="00C85811" w:rsidRPr="00693BF3">
        <w:rPr>
          <w:rFonts w:ascii="Arial" w:eastAsia="Times New Roman" w:hAnsi="Arial" w:cs="Arial"/>
          <w:b/>
          <w:i/>
          <w:lang w:eastAsia="ar-SA"/>
        </w:rPr>
        <w:t xml:space="preserve">z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Deklaracją Konfliktu Interesów przesyłką kurierską albo  pocztową na adres siedziby Agencji,</w:t>
      </w:r>
      <w:r w:rsidR="006655D6" w:rsidRPr="00693BF3">
        <w:rPr>
          <w:rFonts w:ascii="Arial" w:eastAsia="Times New Roman" w:hAnsi="Arial" w:cs="Arial"/>
          <w:i/>
          <w:lang w:eastAsia="ar-SA"/>
        </w:rPr>
        <w:t xml:space="preserve"> 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zwracamy się z uprzejmą prośbą o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dodatkowe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przekazanie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skanu (lub zdjęcia) podpisanego dokumentu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za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 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pośrednictwem 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ePUAP lub </w:t>
      </w:r>
      <w:bookmarkStart w:id="0" w:name="_Hlk41569116"/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poczty elektronicznej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: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hyperlink r:id="rId9" w:history="1">
        <w:r w:rsidR="00F42438" w:rsidRPr="00693BF3">
          <w:rPr>
            <w:rStyle w:val="Hipercze"/>
            <w:rFonts w:ascii="Arial" w:hAnsi="Arial" w:cs="Arial"/>
            <w:b/>
            <w:i/>
            <w:lang w:eastAsia="ar-SA"/>
          </w:rPr>
          <w:t>sekretariat@aotm.gov.pl</w:t>
        </w:r>
      </w:hyperlink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.</w:t>
      </w:r>
      <w:r w:rsidR="006655D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</w:p>
    <w:bookmarkEnd w:id="0"/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6830582E" w14:textId="6712215A" w:rsidR="00D05AED" w:rsidRDefault="00955501" w:rsidP="00955501">
      <w:pPr>
        <w:tabs>
          <w:tab w:val="num" w:pos="49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Leqvio (inklisiran)</w:t>
      </w:r>
      <w:r w:rsidR="00D05AED" w:rsidRPr="00D05AED">
        <w:rPr>
          <w:rFonts w:ascii="Arial" w:hAnsi="Arial" w:cs="Arial"/>
        </w:rPr>
        <w:t xml:space="preserve"> w ramach programu lekowego: „</w:t>
      </w:r>
      <w:r w:rsidRPr="00955501">
        <w:rPr>
          <w:rFonts w:ascii="Arial" w:hAnsi="Arial" w:cs="Arial"/>
        </w:rPr>
        <w:t>L</w:t>
      </w:r>
      <w:r w:rsidRPr="00955501">
        <w:rPr>
          <w:rFonts w:ascii="Arial" w:hAnsi="Arial" w:cs="Arial"/>
          <w:bCs/>
        </w:rPr>
        <w:t>eczenie inhibitorami PCSK-9 lub inklisiranem pacjentów z zaburzeniami lipidowymi (ICD-10 E78.01, I21, I22, I25)”</w:t>
      </w:r>
    </w:p>
    <w:p w14:paraId="70D7E2AB" w14:textId="0A61E239" w:rsidR="005E0437" w:rsidRPr="00693BF3" w:rsidRDefault="005E0437" w:rsidP="00D05AE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 xml:space="preserve">Proszę podać szczegóły, które Pani/Pan uzna za niezbędne, oraz nazwy podmiotów, z którymi </w:t>
      </w:r>
      <w:r w:rsidRPr="00693BF3">
        <w:rPr>
          <w:rFonts w:ascii="Arial" w:eastAsia="Times New Roman" w:hAnsi="Arial" w:cs="Arial"/>
          <w:i/>
          <w:lang w:eastAsia="pl-PL"/>
        </w:rPr>
        <w:lastRenderedPageBreak/>
        <w:t>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F022840" w14:textId="77777777" w:rsidR="005E0437" w:rsidRPr="00693BF3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0CEEC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D53CEC2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32F9D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44B27A7C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0E11D1A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5CA40945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C04789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293924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2604C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635410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B0A124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C6B4F4F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BCE61A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7859A0A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B733F0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4608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CB17A07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A33B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426F43B" w14:textId="77777777" w:rsidR="006F4BCF" w:rsidRPr="00693BF3" w:rsidRDefault="006F4BCF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D4E" w14:textId="77777777" w:rsidR="004C049B" w:rsidRDefault="004C049B" w:rsidP="005E0437">
      <w:pPr>
        <w:spacing w:after="0" w:line="240" w:lineRule="auto"/>
      </w:pPr>
      <w:r>
        <w:separator/>
      </w:r>
    </w:p>
  </w:endnote>
  <w:endnote w:type="continuationSeparator" w:id="0">
    <w:p w14:paraId="7084D253" w14:textId="77777777" w:rsidR="004C049B" w:rsidRDefault="004C049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C137" w14:textId="77777777" w:rsidR="004C049B" w:rsidRDefault="004C049B" w:rsidP="005E0437">
      <w:pPr>
        <w:spacing w:after="0" w:line="240" w:lineRule="auto"/>
      </w:pPr>
      <w:r>
        <w:separator/>
      </w:r>
    </w:p>
  </w:footnote>
  <w:footnote w:type="continuationSeparator" w:id="0">
    <w:p w14:paraId="74189F03" w14:textId="77777777" w:rsidR="004C049B" w:rsidRDefault="004C049B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52F5D"/>
    <w:rsid w:val="001C3C30"/>
    <w:rsid w:val="001D21EA"/>
    <w:rsid w:val="002209E7"/>
    <w:rsid w:val="002A33D2"/>
    <w:rsid w:val="003052E6"/>
    <w:rsid w:val="00312C23"/>
    <w:rsid w:val="00316D85"/>
    <w:rsid w:val="00391375"/>
    <w:rsid w:val="003E490D"/>
    <w:rsid w:val="004727E8"/>
    <w:rsid w:val="004968E2"/>
    <w:rsid w:val="004A45CF"/>
    <w:rsid w:val="004B6E50"/>
    <w:rsid w:val="004C049B"/>
    <w:rsid w:val="004C53B7"/>
    <w:rsid w:val="004D4584"/>
    <w:rsid w:val="004F3D3A"/>
    <w:rsid w:val="00534919"/>
    <w:rsid w:val="005D273B"/>
    <w:rsid w:val="005E0437"/>
    <w:rsid w:val="006655D6"/>
    <w:rsid w:val="00693BF3"/>
    <w:rsid w:val="006C7F97"/>
    <w:rsid w:val="006F4BCF"/>
    <w:rsid w:val="007823FD"/>
    <w:rsid w:val="007C5D20"/>
    <w:rsid w:val="007D6E92"/>
    <w:rsid w:val="0084666C"/>
    <w:rsid w:val="008A5DF2"/>
    <w:rsid w:val="008B57D8"/>
    <w:rsid w:val="00955501"/>
    <w:rsid w:val="009556C6"/>
    <w:rsid w:val="00975736"/>
    <w:rsid w:val="009A6875"/>
    <w:rsid w:val="009D393A"/>
    <w:rsid w:val="009E5BF6"/>
    <w:rsid w:val="009F1074"/>
    <w:rsid w:val="00A302E6"/>
    <w:rsid w:val="00AC13A3"/>
    <w:rsid w:val="00AC2A25"/>
    <w:rsid w:val="00B0151F"/>
    <w:rsid w:val="00B476FB"/>
    <w:rsid w:val="00B85D35"/>
    <w:rsid w:val="00B90A84"/>
    <w:rsid w:val="00B9234B"/>
    <w:rsid w:val="00C07EA1"/>
    <w:rsid w:val="00C70D09"/>
    <w:rsid w:val="00C85811"/>
    <w:rsid w:val="00D05AED"/>
    <w:rsid w:val="00D43D80"/>
    <w:rsid w:val="00D82A2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Chojnacki</cp:lastModifiedBy>
  <cp:revision>10</cp:revision>
  <dcterms:created xsi:type="dcterms:W3CDTF">2021-05-27T11:28:00Z</dcterms:created>
  <dcterms:modified xsi:type="dcterms:W3CDTF">2022-03-02T13:21:00Z</dcterms:modified>
</cp:coreProperties>
</file>