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4EA873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641AC3">
              <w:rPr>
                <w:rFonts w:ascii="Arial" w:eastAsia="Times New Roman" w:hAnsi="Arial" w:cs="Arial"/>
                <w:lang w:eastAsia="ar-SA"/>
              </w:rPr>
              <w:t>.</w:t>
            </w:r>
            <w:r w:rsidR="007874AB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7874AB">
              <w:rPr>
                <w:rFonts w:ascii="Arial" w:eastAsia="Times New Roman" w:hAnsi="Arial" w:cs="Arial"/>
                <w:lang w:eastAsia="ar-SA"/>
              </w:rPr>
              <w:t>16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641AC3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745269C" w:rsidR="000B57EF" w:rsidRPr="007874AB" w:rsidRDefault="00A778FD" w:rsidP="00D05AED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22E59">
              <w:rPr>
                <w:rFonts w:ascii="Arial" w:eastAsia="Times New Roman" w:hAnsi="Arial" w:cs="Arial"/>
                <w:lang w:eastAsia="ar-SA"/>
              </w:rPr>
              <w:t xml:space="preserve">Wniosek o objęcie refundacją </w:t>
            </w:r>
            <w:r w:rsidR="00641AC3" w:rsidRPr="00322E59">
              <w:rPr>
                <w:rFonts w:ascii="Arial" w:eastAsia="Times New Roman" w:hAnsi="Arial" w:cs="Arial"/>
                <w:lang w:eastAsia="ar-SA"/>
              </w:rPr>
              <w:t>produktu leczniczego</w:t>
            </w:r>
            <w:r w:rsidRPr="00322E59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7874AB">
              <w:rPr>
                <w:rFonts w:ascii="Arial" w:eastAsia="Times New Roman" w:hAnsi="Arial" w:cs="Arial"/>
                <w:lang w:eastAsia="ar-SA"/>
              </w:rPr>
              <w:t>Venclyxto (wenetoklaks</w:t>
            </w:r>
            <w:r w:rsidR="00641AC3" w:rsidRPr="00322E59">
              <w:rPr>
                <w:rFonts w:ascii="Arial" w:eastAsia="Times New Roman" w:hAnsi="Arial" w:cs="Arial"/>
                <w:lang w:eastAsia="ar-SA"/>
              </w:rPr>
              <w:t xml:space="preserve">) w </w:t>
            </w:r>
            <w:r w:rsidR="007874AB" w:rsidRPr="007874AB">
              <w:rPr>
                <w:rFonts w:ascii="Arial" w:eastAsia="Times New Roman" w:hAnsi="Arial" w:cs="Arial"/>
                <w:lang w:eastAsia="ar-SA"/>
              </w:rPr>
              <w:t>ramach programu lekowego: „Leczenie chorych na przewlekłą białaczkę limfocytową (ICD-10: C91.1)”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5C121939" w:rsidR="00D8752C" w:rsidRDefault="007874AB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322E59">
        <w:rPr>
          <w:rFonts w:ascii="Arial" w:eastAsia="Times New Roman" w:hAnsi="Arial" w:cs="Arial"/>
          <w:lang w:eastAsia="ar-SA"/>
        </w:rPr>
        <w:t xml:space="preserve">Wniosek o objęcie refundacją produktu leczniczego </w:t>
      </w:r>
      <w:r>
        <w:rPr>
          <w:rFonts w:ascii="Arial" w:eastAsia="Times New Roman" w:hAnsi="Arial" w:cs="Arial"/>
          <w:lang w:eastAsia="ar-SA"/>
        </w:rPr>
        <w:t>Venclyxto (wenetoklaks</w:t>
      </w:r>
      <w:r w:rsidRPr="00322E59">
        <w:rPr>
          <w:rFonts w:ascii="Arial" w:eastAsia="Times New Roman" w:hAnsi="Arial" w:cs="Arial"/>
          <w:lang w:eastAsia="ar-SA"/>
        </w:rPr>
        <w:t xml:space="preserve">) w </w:t>
      </w:r>
      <w:r w:rsidRPr="007874AB">
        <w:rPr>
          <w:rFonts w:ascii="Arial" w:eastAsia="Times New Roman" w:hAnsi="Arial" w:cs="Arial"/>
          <w:lang w:eastAsia="ar-SA"/>
        </w:rPr>
        <w:t>ramach programu lekowego: „Leczenie chorych na przewlekłą białaczkę limfocytową (ICD-10: C91.1)”</w:t>
      </w:r>
      <w:r w:rsidR="00641AC3">
        <w:rPr>
          <w:rFonts w:ascii="Arial" w:eastAsia="Times New Roman" w:hAnsi="Arial" w:cs="Arial"/>
          <w:bCs/>
          <w:lang w:eastAsia="ar-SA"/>
        </w:rPr>
        <w:t>.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22E59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41AC3"/>
    <w:rsid w:val="006655D6"/>
    <w:rsid w:val="00693BF3"/>
    <w:rsid w:val="006C7F97"/>
    <w:rsid w:val="006F4BCF"/>
    <w:rsid w:val="007823FD"/>
    <w:rsid w:val="007874AB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4</cp:revision>
  <dcterms:created xsi:type="dcterms:W3CDTF">2023-05-18T06:00:00Z</dcterms:created>
  <dcterms:modified xsi:type="dcterms:W3CDTF">2023-07-11T12:31:00Z</dcterms:modified>
</cp:coreProperties>
</file>