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CA9D7AD" w:rsidR="000B57EF" w:rsidRPr="00D069E7" w:rsidRDefault="00330FB2" w:rsidP="00D069E7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D069E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OT.423.</w:t>
            </w:r>
            <w:r w:rsidR="00CC66B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Pr="00D069E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</w:t>
            </w:r>
            <w:r w:rsidR="00CC66B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="0097630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</w:t>
            </w:r>
            <w:r w:rsidRPr="00D069E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.2023</w:t>
            </w:r>
            <w:proofErr w:type="spellEnd"/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257CF01" w:rsidR="000B57EF" w:rsidRPr="00D82A2C" w:rsidRDefault="00CC66B3" w:rsidP="00CC66B3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C6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CC66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976303" w:rsidRPr="009763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Sialanar (bromek glikopironium)</w:t>
            </w:r>
            <w:r w:rsidR="009763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76303" w:rsidRPr="009763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="000742D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976303" w:rsidRPr="009763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objawowym leczeniu ciężkiej postaci ślinotoku (przewlekłego patologicznego wydzielania śliny) u dzieci i młodzieży w wieku od 3 lat z</w:t>
            </w:r>
            <w:r w:rsidR="000742D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976303" w:rsidRPr="009763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mózgowym porażeniem dziecięcym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6D6B208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693E63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1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752323B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2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CA1CEE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Imię i nazwisko osoby składającej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DKI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77"/>
        <w:gridCol w:w="457"/>
        <w:gridCol w:w="10574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C9ED2EA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3" o:title=""/>
                </v:shape>
                <w:control r:id="rId14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3D1947E3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5" o:title=""/>
                </v:shape>
                <w:control r:id="rId16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2FA08003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3" o:title=""/>
                </v:shape>
                <w:control r:id="rId17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</w:t>
            </w:r>
            <w:proofErr w:type="gramStart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.</w:t>
            </w:r>
          </w:p>
        </w:tc>
      </w:tr>
    </w:tbl>
    <w:p w14:paraId="1FAF0B18" w14:textId="0A442D46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C9003F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F24BF3B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75pt" o:ole="">
            <v:imagedata r:id="rId13" o:title=""/>
          </v:shape>
          <w:control r:id="rId18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 w:rsidR="005E0437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2AE6CDC3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3" o:title=""/>
          </v:shape>
          <w:control r:id="rId19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 w:rsidR="005E0437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5B58342E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3" o:title=""/>
          </v:shape>
          <w:control r:id="rId20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485C49E5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3" o:title=""/>
          </v:shape>
          <w:control r:id="rId21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3DDEEBB9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3" o:title=""/>
          </v:shape>
          <w:control r:id="rId22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70D32F73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3" o:title=""/>
          </v:shape>
          <w:control r:id="rId23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6D6F7B0C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3" o:title=""/>
          </v:shape>
          <w:control r:id="rId24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Data składania i podpis osoby składającej </w:t>
      </w:r>
      <w:proofErr w:type="spellStart"/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DKI</w:t>
      </w:r>
      <w:proofErr w:type="spellEnd"/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C7DDBC8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DKI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584394">
        <w:rPr>
          <w:rFonts w:ascii="Arial" w:eastAsia="Times New Roman" w:hAnsi="Arial" w:cs="Arial"/>
          <w:b/>
          <w:bCs/>
          <w:lang w:eastAsia="pl-PL"/>
        </w:rPr>
        <w:br/>
      </w:r>
      <w:r w:rsidRPr="00242283">
        <w:rPr>
          <w:rFonts w:ascii="Arial" w:eastAsia="Times New Roman" w:hAnsi="Arial" w:cs="Arial"/>
          <w:b/>
          <w:lang w:eastAsia="pl-PL"/>
        </w:rPr>
        <w:t xml:space="preserve">(Dz. U. </w:t>
      </w:r>
      <w:proofErr w:type="spellStart"/>
      <w:r w:rsidRPr="00242283">
        <w:rPr>
          <w:rFonts w:ascii="Arial" w:eastAsia="Times New Roman" w:hAnsi="Arial" w:cs="Arial"/>
          <w:b/>
          <w:lang w:eastAsia="pl-PL"/>
        </w:rPr>
        <w:t>UE.L</w:t>
      </w:r>
      <w:proofErr w:type="spellEnd"/>
      <w:r w:rsidRPr="00242283">
        <w:rPr>
          <w:rFonts w:ascii="Arial" w:eastAsia="Times New Roman" w:hAnsi="Arial" w:cs="Arial"/>
          <w:b/>
          <w:lang w:eastAsia="pl-PL"/>
        </w:rPr>
        <w:t>. z 2016</w:t>
      </w:r>
      <w:r w:rsidR="00584394">
        <w:rPr>
          <w:rFonts w:ascii="Arial" w:eastAsia="Times New Roman" w:hAnsi="Arial" w:cs="Arial"/>
          <w:b/>
          <w:lang w:eastAsia="pl-PL"/>
        </w:rPr>
        <w:t> </w:t>
      </w:r>
      <w:proofErr w:type="spellStart"/>
      <w:r w:rsidRPr="00242283">
        <w:rPr>
          <w:rFonts w:ascii="Arial" w:eastAsia="Times New Roman" w:hAnsi="Arial" w:cs="Arial"/>
          <w:b/>
          <w:lang w:eastAsia="pl-PL"/>
        </w:rPr>
        <w:t>r.119.1</w:t>
      </w:r>
      <w:proofErr w:type="spellEnd"/>
      <w:r w:rsidRPr="00242283">
        <w:rPr>
          <w:rFonts w:ascii="Arial" w:eastAsia="Times New Roman" w:hAnsi="Arial" w:cs="Arial"/>
          <w:b/>
          <w:lang w:eastAsia="pl-PL"/>
        </w:rPr>
        <w:t>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Data składania i podpis osoby składającej </w:t>
      </w:r>
      <w:proofErr w:type="spellStart"/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DKI</w:t>
      </w:r>
      <w:proofErr w:type="spellEnd"/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4534866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C9003F">
        <w:rPr>
          <w:rFonts w:ascii="Arial" w:hAnsi="Arial" w:cs="Arial"/>
          <w:i/>
          <w:iCs/>
          <w:sz w:val="16"/>
          <w:szCs w:val="16"/>
        </w:rPr>
        <w:t>3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C9003F">
        <w:rPr>
          <w:rFonts w:ascii="Arial" w:hAnsi="Arial" w:cs="Arial"/>
          <w:i/>
          <w:iCs/>
          <w:sz w:val="16"/>
          <w:szCs w:val="16"/>
        </w:rPr>
        <w:t>826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39DA6D22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31s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27691E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7691E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20D5163D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31s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27691E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7691E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742DE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7691E"/>
    <w:rsid w:val="002A33D2"/>
    <w:rsid w:val="003052E6"/>
    <w:rsid w:val="00312C23"/>
    <w:rsid w:val="00330FB2"/>
    <w:rsid w:val="003A0EA2"/>
    <w:rsid w:val="003E490D"/>
    <w:rsid w:val="004346F2"/>
    <w:rsid w:val="00466B3D"/>
    <w:rsid w:val="0046749A"/>
    <w:rsid w:val="004727E8"/>
    <w:rsid w:val="004968E2"/>
    <w:rsid w:val="004A259D"/>
    <w:rsid w:val="004A45CF"/>
    <w:rsid w:val="004D4584"/>
    <w:rsid w:val="00534919"/>
    <w:rsid w:val="00576178"/>
    <w:rsid w:val="00584394"/>
    <w:rsid w:val="005E0437"/>
    <w:rsid w:val="006655D6"/>
    <w:rsid w:val="006C7F97"/>
    <w:rsid w:val="006F4BCF"/>
    <w:rsid w:val="007653D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76303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C9003F"/>
    <w:rsid w:val="00CA1CEE"/>
    <w:rsid w:val="00CC66B3"/>
    <w:rsid w:val="00CE1ED7"/>
    <w:rsid w:val="00D069E7"/>
    <w:rsid w:val="00D278E0"/>
    <w:rsid w:val="00D82A2C"/>
    <w:rsid w:val="00DB79ED"/>
    <w:rsid w:val="00E134C5"/>
    <w:rsid w:val="00E26051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control" Target="activeX/activeX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control" Target="activeX/activeX10.xml"/><Relationship Id="rId5" Type="http://schemas.openxmlformats.org/officeDocument/2006/relationships/styles" Target="styles.xml"/><Relationship Id="rId15" Type="http://schemas.openxmlformats.org/officeDocument/2006/relationships/image" Target="media/image2.wmf"/><Relationship Id="rId23" Type="http://schemas.openxmlformats.org/officeDocument/2006/relationships/control" Target="activeX/activeX9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1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D1F180B548AF42BBD57512642B308E" ma:contentTypeVersion="16" ma:contentTypeDescription="Utwórz nowy dokument." ma:contentTypeScope="" ma:versionID="4c6572649d293532ea3964a51f46689b">
  <xsd:schema xmlns:xsd="http://www.w3.org/2001/XMLSchema" xmlns:xs="http://www.w3.org/2001/XMLSchema" xmlns:p="http://schemas.microsoft.com/office/2006/metadata/properties" xmlns:ns3="93ae13da-c8d4-4028-97cf-5ec0045f9de8" xmlns:ns4="8418620c-efc9-4f44-b1b9-0d7a97449d44" targetNamespace="http://schemas.microsoft.com/office/2006/metadata/properties" ma:root="true" ma:fieldsID="760192c05b2f9de9fb64341d694fef87" ns3:_="" ns4:_="">
    <xsd:import namespace="93ae13da-c8d4-4028-97cf-5ec0045f9de8"/>
    <xsd:import namespace="8418620c-efc9-4f44-b1b9-0d7a97449d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e13da-c8d4-4028-97cf-5ec0045f9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8620c-efc9-4f44-b1b9-0d7a97449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ae13da-c8d4-4028-97cf-5ec0045f9de8" xsi:nil="true"/>
  </documentManagement>
</p:properties>
</file>

<file path=customXml/itemProps1.xml><?xml version="1.0" encoding="utf-8"?>
<ds:datastoreItem xmlns:ds="http://schemas.openxmlformats.org/officeDocument/2006/customXml" ds:itemID="{14EEE4A9-813C-4352-A668-ACB182F72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1C345-EE21-4006-9E34-4FD23F820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e13da-c8d4-4028-97cf-5ec0045f9de8"/>
    <ds:schemaRef ds:uri="8418620c-efc9-4f44-b1b9-0d7a97449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9A786-FE48-46B6-8877-EB45254F6A24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8418620c-efc9-4f44-b1b9-0d7a97449d44"/>
    <ds:schemaRef ds:uri="93ae13da-c8d4-4028-97cf-5ec0045f9d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Paul Morley</dc:creator>
  <cp:lastModifiedBy>David Paul Morley</cp:lastModifiedBy>
  <cp:revision>8</cp:revision>
  <dcterms:created xsi:type="dcterms:W3CDTF">2023-08-08T09:04:00Z</dcterms:created>
  <dcterms:modified xsi:type="dcterms:W3CDTF">2023-09-28T08:22:00Z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0x0101000FD1F180B548AF42BBD57512642B308E</vt:lpwstr>
  </property>
</Properties>
</file>