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45DC711F" w:rsidR="00D33742" w:rsidRPr="00E11419" w:rsidRDefault="009806AD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F1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  <w:r w:rsidRPr="009806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  <w:proofErr w:type="spellEnd"/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F155EA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6D197BB4" w14:textId="77777777" w:rsidR="00F155EA" w:rsidRPr="00F155EA" w:rsidRDefault="009806AD" w:rsidP="00F155EA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Wniosek o objęcie refundacją produkt</w:t>
            </w:r>
            <w:r w:rsidR="00F155EA" w:rsidRPr="00F155EA">
              <w:rPr>
                <w:rFonts w:ascii="Times New Roman" w:eastAsia="Times New Roman" w:hAnsi="Times New Roman" w:cs="Times New Roman"/>
                <w:lang w:eastAsia="ar-SA"/>
              </w:rPr>
              <w:t>ów leczniczych:</w:t>
            </w:r>
          </w:p>
          <w:p w14:paraId="6298178C" w14:textId="77777777" w:rsidR="00F155EA" w:rsidRPr="00F155EA" w:rsidRDefault="00F155EA" w:rsidP="00F155E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ind w:left="302" w:hanging="2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Kaftrio,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Ivacaftorum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 +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Tezacaftorum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 +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Elexacaftorum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, Granulat w saszetce, 75 mg + 50 mg + 100 mg, 28, saszetka, GTIN: 00351167172704,</w:t>
            </w:r>
          </w:p>
          <w:p w14:paraId="7FCC4FB0" w14:textId="77777777" w:rsidR="00F155EA" w:rsidRPr="00F155EA" w:rsidRDefault="00F155EA" w:rsidP="00F155E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ind w:left="302" w:hanging="2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Kaftrio,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Ivacaftorum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 +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Tezacaftorum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 +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Elexacaftorum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, Granulat w saszetce, 60 mg + 40 mg + 80 mg, 28, saszetka, GTIN: 00351167173305,</w:t>
            </w:r>
          </w:p>
          <w:p w14:paraId="5C1A207A" w14:textId="77777777" w:rsidR="00F155EA" w:rsidRPr="00F155EA" w:rsidRDefault="00F155EA" w:rsidP="00F155E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ind w:left="302" w:hanging="2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Kaftrio,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Ivacaftorum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 +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Tezacaftorum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 +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Elexacaftorum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, Tabletki powlekane, 37,5 mg + 25 mg + 50 mg, 56, tabl., GTIN: 00351167149409,</w:t>
            </w:r>
          </w:p>
          <w:p w14:paraId="715CC6CD" w14:textId="77777777" w:rsidR="00F155EA" w:rsidRPr="00F155EA" w:rsidRDefault="00F155EA" w:rsidP="00F155E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ind w:left="302" w:hanging="2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Kaftrio,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Ivacaftorum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 +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Tezacaftorum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 +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Elexacaftorum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, Tabletki powlekane, 75 mg + 50 mg + 100 mg, 56, tabl., GTIN: 00351167143902,</w:t>
            </w:r>
          </w:p>
          <w:p w14:paraId="0F43A88D" w14:textId="77777777" w:rsidR="00F155EA" w:rsidRPr="00F155EA" w:rsidRDefault="00F155EA" w:rsidP="00F155E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ind w:left="302" w:hanging="2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Kalydeco,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Ivacaftorum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, Granulat w saszetce, 75 mg, 28 saszetka, GTIN: 00351167174302,</w:t>
            </w:r>
          </w:p>
          <w:p w14:paraId="31A5E94A" w14:textId="77777777" w:rsidR="00F155EA" w:rsidRPr="00F155EA" w:rsidRDefault="00F155EA" w:rsidP="00F155E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ind w:left="302" w:hanging="2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Kalydeco,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Ivacaftorum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, Granulat w saszetce, 59,5 mg, 28, saszetka, GTIN: 00351167175309,</w:t>
            </w:r>
          </w:p>
          <w:p w14:paraId="44F37AF9" w14:textId="77777777" w:rsidR="00F155EA" w:rsidRPr="00F155EA" w:rsidRDefault="00F155EA" w:rsidP="00F155E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ind w:left="302" w:hanging="2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Kalydeco,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Ivacaftorum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, Tabletki powlekane, 75 mg, 28, tabl., GTIN: 00351167144503,</w:t>
            </w:r>
          </w:p>
          <w:p w14:paraId="4BC17A0C" w14:textId="77777777" w:rsidR="00F155EA" w:rsidRPr="00F155EA" w:rsidRDefault="00F155EA" w:rsidP="00F155EA">
            <w:pPr>
              <w:pStyle w:val="Akapitzlist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ind w:left="302" w:hanging="27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Kalydeco,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Ivacaftorum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, Tabletki powlekane, 150 mg, 28, tabl., GTIN: 00351167136201,</w:t>
            </w:r>
          </w:p>
          <w:p w14:paraId="55A427AF" w14:textId="58740529" w:rsidR="00D33742" w:rsidRPr="00E11419" w:rsidRDefault="00F155EA" w:rsidP="00F155EA">
            <w:pPr>
              <w:tabs>
                <w:tab w:val="center" w:pos="4536"/>
                <w:tab w:val="right" w:pos="9072"/>
              </w:tabs>
              <w:suppressAutoHyphens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 xml:space="preserve">w ramach programu lekowego: „Leczenie chorych na mukowiscydozę (ICD-10: </w:t>
            </w:r>
            <w:proofErr w:type="spellStart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E84</w:t>
            </w:r>
            <w:proofErr w:type="spellEnd"/>
            <w:r w:rsidRPr="00F155EA">
              <w:rPr>
                <w:rFonts w:ascii="Times New Roman" w:eastAsia="Times New Roman" w:hAnsi="Times New Roman" w:cs="Times New Roman"/>
                <w:lang w:eastAsia="ar-SA"/>
              </w:rPr>
              <w:t>)”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art. 16 ust. </w:t>
      </w:r>
      <w:proofErr w:type="spellStart"/>
      <w:r w:rsidR="00077C1E" w:rsidRPr="00A920FF">
        <w:rPr>
          <w:rFonts w:ascii="Times New Roman" w:hAnsi="Times New Roman" w:cs="Times New Roman"/>
          <w:i/>
          <w:sz w:val="24"/>
          <w:szCs w:val="24"/>
        </w:rPr>
        <w:t>1a</w:t>
      </w:r>
      <w:proofErr w:type="spellEnd"/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proofErr w:type="spellStart"/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proofErr w:type="spellEnd"/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10138F3B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34D82F49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7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4E0C3FE6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 xml:space="preserve">osoba, o której mowa w art. </w:t>
      </w:r>
      <w:proofErr w:type="spellStart"/>
      <w:r w:rsidR="00077C1E" w:rsidRPr="00D90EEF">
        <w:rPr>
          <w:rFonts w:ascii="Times New Roman" w:hAnsi="Times New Roman" w:cs="Times New Roman"/>
          <w:szCs w:val="24"/>
        </w:rPr>
        <w:t>31s</w:t>
      </w:r>
      <w:proofErr w:type="spellEnd"/>
      <w:r w:rsidR="00077C1E" w:rsidRPr="00D90EEF">
        <w:rPr>
          <w:rFonts w:ascii="Times New Roman" w:hAnsi="Times New Roman" w:cs="Times New Roman"/>
          <w:szCs w:val="24"/>
        </w:rPr>
        <w:t xml:space="preserve">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222324B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 xml:space="preserve">osoba, o której mowa w art. </w:t>
      </w:r>
      <w:proofErr w:type="spellStart"/>
      <w:r w:rsidR="00077C1E" w:rsidRPr="00D90EEF">
        <w:rPr>
          <w:rFonts w:ascii="Times New Roman" w:hAnsi="Times New Roman" w:cs="Times New Roman"/>
          <w:szCs w:val="24"/>
        </w:rPr>
        <w:t>31s</w:t>
      </w:r>
      <w:proofErr w:type="spellEnd"/>
      <w:r w:rsidR="00077C1E" w:rsidRPr="00D90EEF">
        <w:rPr>
          <w:rFonts w:ascii="Times New Roman" w:hAnsi="Times New Roman" w:cs="Times New Roman"/>
          <w:szCs w:val="24"/>
        </w:rPr>
        <w:t xml:space="preserve"> ust. 15 ustawy, za okres jednego roku poprzedzającego dzień posiedzenia Rady Przejrzystości;</w:t>
      </w:r>
    </w:p>
    <w:p w14:paraId="70B2C61D" w14:textId="0D9BA5E4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8" o:title=""/>
          </v:shape>
          <w:control r:id="rId13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 xml:space="preserve">osoba, o której mowa w art. </w:t>
      </w:r>
      <w:proofErr w:type="spellStart"/>
      <w:r w:rsidR="00077C1E" w:rsidRPr="00D90EEF">
        <w:rPr>
          <w:rFonts w:ascii="Times New Roman" w:hAnsi="Times New Roman" w:cs="Times New Roman"/>
          <w:szCs w:val="24"/>
        </w:rPr>
        <w:t>31s</w:t>
      </w:r>
      <w:proofErr w:type="spellEnd"/>
      <w:r w:rsidR="00077C1E" w:rsidRPr="00D90EEF">
        <w:rPr>
          <w:rFonts w:ascii="Times New Roman" w:hAnsi="Times New Roman" w:cs="Times New Roman"/>
          <w:szCs w:val="24"/>
        </w:rPr>
        <w:t xml:space="preserve">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28A8134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8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nie zachodzą okoliczności określone w art. </w:t>
      </w:r>
      <w:proofErr w:type="spellStart"/>
      <w:r w:rsidR="00077C1E" w:rsidRPr="00A920FF">
        <w:rPr>
          <w:rFonts w:ascii="Times New Roman" w:hAnsi="Times New Roman" w:cs="Times New Roman"/>
          <w:sz w:val="24"/>
          <w:szCs w:val="24"/>
        </w:rPr>
        <w:t>31s</w:t>
      </w:r>
      <w:proofErr w:type="spellEnd"/>
      <w:r w:rsidR="00077C1E" w:rsidRPr="00A920FF">
        <w:rPr>
          <w:rFonts w:ascii="Times New Roman" w:hAnsi="Times New Roman" w:cs="Times New Roman"/>
          <w:sz w:val="24"/>
          <w:szCs w:val="24"/>
        </w:rPr>
        <w:t xml:space="preserve"> ust. 8 ustawy;</w:t>
      </w:r>
    </w:p>
    <w:p w14:paraId="4BA79B8B" w14:textId="5826BA57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8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zachodzą okoliczności określone w art. </w:t>
      </w:r>
      <w:proofErr w:type="spellStart"/>
      <w:r w:rsidR="00077C1E" w:rsidRPr="00A920FF">
        <w:rPr>
          <w:rFonts w:ascii="Times New Roman" w:hAnsi="Times New Roman" w:cs="Times New Roman"/>
          <w:sz w:val="24"/>
          <w:szCs w:val="24"/>
        </w:rPr>
        <w:t>31s</w:t>
      </w:r>
      <w:proofErr w:type="spellEnd"/>
      <w:r w:rsidR="00077C1E" w:rsidRPr="00A920FF">
        <w:rPr>
          <w:rFonts w:ascii="Times New Roman" w:hAnsi="Times New Roman" w:cs="Times New Roman"/>
          <w:sz w:val="24"/>
          <w:szCs w:val="24"/>
        </w:rPr>
        <w:t xml:space="preserve">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1261C679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8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28B9BB6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8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5AFDABE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8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90510E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8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5B6B18C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8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5624E61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8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</w:t>
      </w:r>
      <w:proofErr w:type="spellStart"/>
      <w:r w:rsidRPr="00A920FF">
        <w:rPr>
          <w:rFonts w:ascii="Times New Roman" w:hAnsi="Times New Roman" w:cs="Times New Roman"/>
          <w:szCs w:val="24"/>
        </w:rPr>
        <w:t>31s</w:t>
      </w:r>
      <w:proofErr w:type="spellEnd"/>
      <w:r w:rsidRPr="00A920FF">
        <w:rPr>
          <w:rFonts w:ascii="Times New Roman" w:hAnsi="Times New Roman" w:cs="Times New Roman"/>
          <w:szCs w:val="24"/>
        </w:rPr>
        <w:t xml:space="preserve">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</w:t>
      </w:r>
      <w:proofErr w:type="spellStart"/>
      <w:r w:rsidRPr="00A920FF">
        <w:rPr>
          <w:rFonts w:ascii="Times New Roman" w:hAnsi="Times New Roman" w:cs="Times New Roman"/>
          <w:szCs w:val="24"/>
        </w:rPr>
        <w:t>31s</w:t>
      </w:r>
      <w:proofErr w:type="spellEnd"/>
      <w:r w:rsidRPr="00A920FF">
        <w:rPr>
          <w:rFonts w:ascii="Times New Roman" w:hAnsi="Times New Roman" w:cs="Times New Roman"/>
          <w:szCs w:val="24"/>
        </w:rPr>
        <w:t xml:space="preserve">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członkowie Rady Przejrzystości, że zachodzą okoliczności określone w art. </w:t>
      </w:r>
      <w:proofErr w:type="spellStart"/>
      <w:r w:rsidRPr="00A920FF">
        <w:rPr>
          <w:rFonts w:ascii="Times New Roman" w:hAnsi="Times New Roman" w:cs="Times New Roman"/>
          <w:sz w:val="24"/>
          <w:szCs w:val="24"/>
        </w:rPr>
        <w:t>31s</w:t>
      </w:r>
      <w:proofErr w:type="spellEnd"/>
      <w:r w:rsidRPr="00A920FF">
        <w:rPr>
          <w:rFonts w:ascii="Times New Roman" w:hAnsi="Times New Roman" w:cs="Times New Roman"/>
          <w:sz w:val="24"/>
          <w:szCs w:val="24"/>
        </w:rPr>
        <w:t xml:space="preserve">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</w:t>
      </w:r>
      <w:proofErr w:type="spellStart"/>
      <w:r>
        <w:rPr>
          <w:b/>
        </w:rPr>
        <w:t>DPB</w:t>
      </w:r>
      <w:proofErr w:type="spellEnd"/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 xml:space="preserve">23.05.2018, str. 2 oraz Dz. Urz. </w:t>
      </w:r>
      <w:proofErr w:type="spellStart"/>
      <w:r w:rsidRPr="00933934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933934">
        <w:rPr>
          <w:rFonts w:ascii="Times New Roman" w:hAnsi="Times New Roman" w:cs="Times New Roman"/>
          <w:sz w:val="24"/>
          <w:szCs w:val="24"/>
        </w:rPr>
        <w:t xml:space="preserve"> 74 z 04.03.2021, str. 35) (dalej: „</w:t>
      </w:r>
      <w:proofErr w:type="spellStart"/>
      <w:r w:rsidRPr="00933934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Pr="00933934">
        <w:rPr>
          <w:rFonts w:ascii="Times New Roman" w:hAnsi="Times New Roman" w:cs="Times New Roman"/>
          <w:sz w:val="24"/>
          <w:szCs w:val="24"/>
        </w:rPr>
        <w:t>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cel przetwarzania danych osobowych jest związany z weryfikacją występowania lub braku występowania konfliktu interesów osoby składającej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RODO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31s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ust. 8,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pl-PL"/>
        </w:rPr>
        <w:t>8c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podanie przez Panią/Pana danych osobowych związane jest wymogiem ustawowym wynikającym z art.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31s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osób składających </w:t>
      </w:r>
      <w:proofErr w:type="spellStart"/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PB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nie powołuje się na prawnie uzasadniony interes, o którym mowa w art. 6 ust. 1 lit. f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RODO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danych osobowych zawartych w </w:t>
      </w:r>
      <w:proofErr w:type="spellStart"/>
      <w:r w:rsidRPr="004D6C7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 xml:space="preserve">Agencji (art. </w:t>
      </w:r>
      <w:proofErr w:type="spellStart"/>
      <w:r w:rsidRPr="004D6C72">
        <w:rPr>
          <w:rFonts w:ascii="Times New Roman" w:hAnsi="Times New Roman" w:cs="Times New Roman"/>
          <w:sz w:val="24"/>
          <w:szCs w:val="24"/>
        </w:rPr>
        <w:t>31s</w:t>
      </w:r>
      <w:proofErr w:type="spellEnd"/>
      <w:r w:rsidRPr="004D6C72">
        <w:rPr>
          <w:rFonts w:ascii="Times New Roman" w:hAnsi="Times New Roman" w:cs="Times New Roman"/>
          <w:sz w:val="24"/>
          <w:szCs w:val="24"/>
        </w:rPr>
        <w:t xml:space="preserve">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3 lit. b i d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RODO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prawo do usunięcia danych osobowych, prawo do przenoszenia danych osobowych, o którym mowa w art. 20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RODO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na podstawie art. 21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RODO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RODO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w zw. z art.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31s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przysługuje Pani/Panu prawo wniesienia skargi do organu nadzorczego, jeśli Pani/Pana zdaniem, przetwarzanie danych osobowych Pani/Pana - narusza przepisy unijnego rozporządzenia </w:t>
      </w:r>
      <w:proofErr w:type="spellStart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RODO</w:t>
      </w:r>
      <w:proofErr w:type="spellEnd"/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art. 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31s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 xml:space="preserve">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725CD6"/>
    <w:multiLevelType w:val="hybridMultilevel"/>
    <w:tmpl w:val="9F5E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6"/>
  </w:num>
  <w:num w:numId="2" w16cid:durableId="55663276">
    <w:abstractNumId w:val="5"/>
  </w:num>
  <w:num w:numId="3" w16cid:durableId="2131851133">
    <w:abstractNumId w:val="7"/>
  </w:num>
  <w:num w:numId="4" w16cid:durableId="1911227167">
    <w:abstractNumId w:val="12"/>
  </w:num>
  <w:num w:numId="5" w16cid:durableId="1024788924">
    <w:abstractNumId w:val="10"/>
  </w:num>
  <w:num w:numId="6" w16cid:durableId="251015083">
    <w:abstractNumId w:val="0"/>
  </w:num>
  <w:num w:numId="7" w16cid:durableId="649793054">
    <w:abstractNumId w:val="8"/>
  </w:num>
  <w:num w:numId="8" w16cid:durableId="199826920">
    <w:abstractNumId w:val="11"/>
  </w:num>
  <w:num w:numId="9" w16cid:durableId="1489054894">
    <w:abstractNumId w:val="9"/>
  </w:num>
  <w:num w:numId="10" w16cid:durableId="190918890">
    <w:abstractNumId w:val="4"/>
  </w:num>
  <w:num w:numId="11" w16cid:durableId="2004772220">
    <w:abstractNumId w:val="13"/>
  </w:num>
  <w:num w:numId="12" w16cid:durableId="1877766690">
    <w:abstractNumId w:val="2"/>
  </w:num>
  <w:num w:numId="13" w16cid:durableId="1964533845">
    <w:abstractNumId w:val="1"/>
  </w:num>
  <w:num w:numId="14" w16cid:durableId="1433478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55B2C"/>
    <w:rsid w:val="00077C1E"/>
    <w:rsid w:val="000975F4"/>
    <w:rsid w:val="000D5B9A"/>
    <w:rsid w:val="000F5734"/>
    <w:rsid w:val="000F72BA"/>
    <w:rsid w:val="00124B02"/>
    <w:rsid w:val="0012769D"/>
    <w:rsid w:val="001A1AA6"/>
    <w:rsid w:val="001A6157"/>
    <w:rsid w:val="001E2568"/>
    <w:rsid w:val="001E62EC"/>
    <w:rsid w:val="0023528C"/>
    <w:rsid w:val="002E5269"/>
    <w:rsid w:val="002E574E"/>
    <w:rsid w:val="002F1DB8"/>
    <w:rsid w:val="002F2D1B"/>
    <w:rsid w:val="0036562A"/>
    <w:rsid w:val="003E1373"/>
    <w:rsid w:val="003E2617"/>
    <w:rsid w:val="003F596A"/>
    <w:rsid w:val="00401357"/>
    <w:rsid w:val="00413CF6"/>
    <w:rsid w:val="00430A94"/>
    <w:rsid w:val="0048735D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06AD"/>
    <w:rsid w:val="00984274"/>
    <w:rsid w:val="00990FC9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BF3D2B"/>
    <w:rsid w:val="00C10FB8"/>
    <w:rsid w:val="00C12F6E"/>
    <w:rsid w:val="00C23828"/>
    <w:rsid w:val="00C379A6"/>
    <w:rsid w:val="00CB3DDE"/>
    <w:rsid w:val="00CC7C95"/>
    <w:rsid w:val="00CF05D7"/>
    <w:rsid w:val="00D02B35"/>
    <w:rsid w:val="00D1054B"/>
    <w:rsid w:val="00D3025B"/>
    <w:rsid w:val="00D33742"/>
    <w:rsid w:val="00D36407"/>
    <w:rsid w:val="00D528E4"/>
    <w:rsid w:val="00D61D3B"/>
    <w:rsid w:val="00D85E9E"/>
    <w:rsid w:val="00D90EEF"/>
    <w:rsid w:val="00DA421D"/>
    <w:rsid w:val="00DC4CA2"/>
    <w:rsid w:val="00DF16EF"/>
    <w:rsid w:val="00E11419"/>
    <w:rsid w:val="00E77759"/>
    <w:rsid w:val="00EC4321"/>
    <w:rsid w:val="00ED7C13"/>
    <w:rsid w:val="00F155EA"/>
    <w:rsid w:val="00F40AA2"/>
    <w:rsid w:val="00F42573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2148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Tomasz Garbaty</cp:lastModifiedBy>
  <cp:revision>10</cp:revision>
  <dcterms:created xsi:type="dcterms:W3CDTF">2024-04-11T12:31:00Z</dcterms:created>
  <dcterms:modified xsi:type="dcterms:W3CDTF">2024-10-18T08:13:00Z</dcterms:modified>
</cp:coreProperties>
</file>